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6FE1" w14:textId="56C76A61" w:rsidR="008F7524" w:rsidRPr="008F7524" w:rsidRDefault="00EC74E8" w:rsidP="008F7524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 xml:space="preserve">This form is used to request an </w:t>
      </w:r>
      <w:r w:rsidR="00904111" w:rsidRPr="007C5A53">
        <w:rPr>
          <w:rFonts w:ascii="Aptos" w:hAnsi="Aptos" w:cstheme="minorHAnsi"/>
        </w:rPr>
        <w:t xml:space="preserve">interim </w:t>
      </w:r>
      <w:r w:rsidR="009319EC" w:rsidRPr="007C5A53">
        <w:rPr>
          <w:rFonts w:ascii="Aptos" w:hAnsi="Aptos" w:cstheme="minorHAnsi"/>
        </w:rPr>
        <w:t xml:space="preserve">budget authorization </w:t>
      </w:r>
      <w:r w:rsidRPr="007C5A53">
        <w:rPr>
          <w:rFonts w:ascii="Aptos" w:hAnsi="Aptos" w:cstheme="minorHAnsi"/>
        </w:rPr>
        <w:t xml:space="preserve">increase </w:t>
      </w:r>
      <w:r w:rsidR="00EC439F" w:rsidRPr="007C5A53">
        <w:rPr>
          <w:rFonts w:ascii="Aptos" w:hAnsi="Aptos" w:cstheme="minorHAnsi"/>
        </w:rPr>
        <w:t xml:space="preserve">of </w:t>
      </w:r>
      <w:r w:rsidRPr="007C5A53">
        <w:rPr>
          <w:rFonts w:ascii="Aptos" w:hAnsi="Aptos" w:cstheme="minorHAnsi"/>
        </w:rPr>
        <w:t xml:space="preserve">Other Funds.  Approval is subject to the review of </w:t>
      </w:r>
      <w:r w:rsidR="00904111" w:rsidRPr="007C5A53">
        <w:rPr>
          <w:rFonts w:ascii="Aptos" w:hAnsi="Aptos" w:cstheme="minorHAnsi"/>
        </w:rPr>
        <w:t xml:space="preserve">the </w:t>
      </w:r>
      <w:r w:rsidRPr="007C5A53">
        <w:rPr>
          <w:rFonts w:ascii="Aptos" w:hAnsi="Aptos" w:cstheme="minorHAnsi"/>
        </w:rPr>
        <w:t>Executive Budget Office</w:t>
      </w:r>
      <w:r w:rsidR="00912E32">
        <w:rPr>
          <w:rFonts w:ascii="Aptos" w:hAnsi="Aptos" w:cstheme="minorHAnsi"/>
        </w:rPr>
        <w:t xml:space="preserve"> per proviso </w:t>
      </w:r>
      <w:r w:rsidR="00F00B67">
        <w:rPr>
          <w:rFonts w:ascii="Aptos" w:hAnsi="Aptos" w:cstheme="minorHAnsi"/>
        </w:rPr>
        <w:t>93.13</w:t>
      </w:r>
      <w:r w:rsidR="00904111" w:rsidRPr="007C5A53">
        <w:rPr>
          <w:rFonts w:ascii="Aptos" w:hAnsi="Aptos" w:cstheme="minorHAnsi"/>
        </w:rPr>
        <w:t xml:space="preserve">.  </w:t>
      </w:r>
      <w:r w:rsidRPr="007C5A53">
        <w:rPr>
          <w:rFonts w:ascii="Aptos" w:hAnsi="Aptos" w:cstheme="minorHAnsi"/>
        </w:rPr>
        <w:t>A budget entry in SCEIS should accompany this request.</w:t>
      </w:r>
      <w:r w:rsidR="008F7524" w:rsidRPr="008F7524">
        <w:rPr>
          <w:rFonts w:ascii="Aptos" w:hAnsi="Aptos" w:cstheme="minorHAnsi"/>
        </w:rPr>
        <w:t xml:space="preserve"> </w:t>
      </w:r>
      <w:r w:rsidR="00EB639C">
        <w:rPr>
          <w:rFonts w:ascii="Aptos" w:hAnsi="Aptos" w:cstheme="minorHAnsi"/>
        </w:rPr>
        <w:t xml:space="preserve">  For </w:t>
      </w:r>
      <w:bookmarkStart w:id="0" w:name="_Hlk205901951"/>
      <w:r w:rsidR="00EB639C" w:rsidRPr="00EB639C">
        <w:rPr>
          <w:rFonts w:ascii="Aptos" w:hAnsi="Aptos" w:cstheme="minorHAnsi"/>
          <w:bCs/>
        </w:rPr>
        <w:t>Federal Funds or Funds from Private Foundations or Industries</w:t>
      </w:r>
      <w:r w:rsidR="00EB639C" w:rsidRPr="000B284C">
        <w:rPr>
          <w:rFonts w:ascii="Aptos" w:hAnsi="Aptos" w:cstheme="minorHAnsi"/>
        </w:rPr>
        <w:t xml:space="preserve"> </w:t>
      </w:r>
      <w:bookmarkEnd w:id="0"/>
      <w:r w:rsidR="00EB639C">
        <w:rPr>
          <w:rFonts w:ascii="Aptos" w:hAnsi="Aptos" w:cstheme="minorHAnsi"/>
        </w:rPr>
        <w:t>use form BD-100.</w:t>
      </w:r>
    </w:p>
    <w:p w14:paraId="3F28D80A" w14:textId="77777777" w:rsidR="00EC74E8" w:rsidRPr="007C5A53" w:rsidRDefault="00EC74E8" w:rsidP="00047CFD">
      <w:pPr>
        <w:spacing w:after="0"/>
        <w:rPr>
          <w:rFonts w:ascii="Aptos" w:hAnsi="Aptos" w:cstheme="minorHAnsi"/>
        </w:rPr>
      </w:pPr>
    </w:p>
    <w:p w14:paraId="1CF4C915" w14:textId="4DB0D4B6" w:rsidR="009C54B8" w:rsidRPr="007C5A53" w:rsidRDefault="00047CFD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AGENCY</w:t>
      </w:r>
      <w:r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bookmarkStart w:id="1" w:name="_Hlk20295378"/>
      <w:sdt>
        <w:sdtPr>
          <w:rPr>
            <w:rFonts w:ascii="Aptos" w:hAnsi="Aptos" w:cstheme="minorHAnsi"/>
          </w:rPr>
          <w:alias w:val="Select Agency"/>
          <w:tag w:val="Select Agency"/>
          <w:id w:val="-649829505"/>
          <w:placeholder>
            <w:docPart w:val="9A33F9916DB24FDFB2F6589AD52EDD86"/>
          </w:placeholder>
          <w:showingPlcHdr/>
          <w:dropDownList>
            <w:listItem w:value="Choose an item."/>
            <w:listItem w:displayText="A010 - The Senate" w:value="A010 - The Senate"/>
            <w:listItem w:displayText="A050 - House of Representatives" w:value="A050 - House of Representatives"/>
            <w:listItem w:displayText="A150 - Legislative Council" w:value="A150 - Legislative Council"/>
            <w:listItem w:displayText="A170 - Legislative Services Agency" w:value="A170 - Legislative Services Agency"/>
            <w:listItem w:displayText="A200 - Legislative Audit Council" w:value="A200 - Legislative Audit Council"/>
            <w:listItem w:displayText="A850 - Education Oversight Committee" w:value="A850 - Education Oversight Committee"/>
            <w:listItem w:displayText="B040 - Judicial Department" w:value="B040 - Judicial Department"/>
            <w:listItem w:displayText="C050 - Administrative Law Court" w:value="C050 - Administrative Law Court"/>
            <w:listItem w:displayText="D050 - Governor's Office" w:value="D050 - Governor's Office"/>
            <w:listItem w:displayText="D100 - State Law Enforcement Division" w:value="D100 - State Law Enforcement Division"/>
            <w:listItem w:displayText="D200 - Governor's Mansion and Grounds" w:value="D200 - Governor's Mansion and Grounds"/>
            <w:listItem w:displayText="D250 - Office of the Inspector General" w:value="D250 - Office of the Inspector General"/>
            <w:listItem w:displayText="D300 - Office of Resilience" w:value="D300 - Office of Resilience"/>
            <w:listItem w:displayText="D500 - Department of Administration" w:value="D500 - Department of Administration"/>
            <w:listItem w:displayText="E080 - Secretary of State" w:value="E080 - Secretary of State"/>
            <w:listItem w:displayText="E120 - Comptroller General" w:value="E120 - Comptroller General"/>
            <w:listItem w:displayText="E160 - State Treasurer" w:value="E160 - State Treasurer"/>
            <w:listItem w:displayText="E190 - Retirement Systems Investment Commission" w:value="E190 - Retirement Systems Investment Commission"/>
            <w:listItem w:displayText="E200 - Attorney General" w:value="E200 - Attorney General"/>
            <w:listItem w:displayText="E210 - Prosecution Coordination Commission" w:value="E210 - Prosecution Coordination Commission"/>
            <w:listItem w:displayText="E230 - Commission on Indigent Defense" w:value="E230 - Commission on Indigent Defense"/>
            <w:listItem w:displayText="E240 - Adjutant General" w:value="E240 - Adjutant General"/>
            <w:listItem w:displayText="E260 - Department of Veterans' Affairs" w:value="E260 - Department of Veterans' Affairs"/>
            <w:listItem w:displayText="E280 - Election Commission" w:value="E280 - Election Commission"/>
            <w:listItem w:displayText="E500 - Revenue and Fiscal Affairs Office" w:value="E500 - Revenue and Fiscal Affairs Office"/>
            <w:listItem w:displayText="E550 - State Fiscal Accountability Authority" w:value="E550 - State Fiscal Accountability Authority"/>
            <w:listItem w:displayText="F270 - State Auditor's Office" w:value="F270 - State Auditor's Office"/>
            <w:listItem w:displayText="F500 - Public Employee Benefit Authority" w:value="F500 - Public Employee Benefit Authority"/>
            <w:listItem w:displayText="H030 - Commission on Higher Education" w:value="H030 - Commission on Higher Education"/>
            <w:listItem w:displayText="H060 - Higher Education Tuition and Grants" w:value="H060 - Higher Education Tuition and Grants"/>
            <w:listItem w:displayText="H090 - The Citadel" w:value="H090 - The Citadel"/>
            <w:listItem w:displayText="H120 - Clemson University" w:value="H120 - Clemson University"/>
            <w:listItem w:displayText="H150 - University of Charleston" w:value="H150 - University of Charleston"/>
            <w:listItem w:displayText="H170 - Coastal Carolina University" w:value="H170 - Coastal Carolina University"/>
            <w:listItem w:displayText="H180 - Francis Marion University" w:value="H180 - Francis Marion University"/>
            <w:listItem w:displayText="H210 - Lander University" w:value="H210 - Lander University"/>
            <w:listItem w:displayText="H240 - SC State University" w:value="H240 - SC State University"/>
            <w:listItem w:displayText="H270 - University of South Carolina" w:value="H270 - University of South Carolina"/>
            <w:listItem w:displayText="H290 - University of South Carolina - Aiken" w:value="H290 - University of South Carolina - Aiken"/>
            <w:listItem w:displayText="H340 - University of South Carolina - Upstate" w:value="H340 - University of South Carolina - Upstate"/>
            <w:listItem w:displayText="H360 - University of South Carolina - Beaufort" w:value="H360 - University of South Carolina - Beaufort"/>
            <w:listItem w:displayText="H370 - University of South Carolina - Lancaster" w:value="H370 - University of South Carolina - Lancaster"/>
            <w:listItem w:displayText="H380 - University of South Carolina - Salkehatchie" w:value="H380 - University of South Carolina - Salkehatchie"/>
            <w:listItem w:displayText="H390 - University of South Carolina - Sumter" w:value="H390 - University of South Carolina - Sumter"/>
            <w:listItem w:displayText="H400 - University of South Carolina - Union" w:value="H400 - University of South Carolina - Union"/>
            <w:listItem w:displayText="H470 - Winthrop University" w:value="H470 - Winthrop University"/>
            <w:listItem w:displayText="H510 - Medical University of South Carolina" w:value="H510 - Medical University of South Carolina"/>
            <w:listItem w:displayText="H530 - Area Health Education Consortium" w:value="H530 - Area Health Education Consortium"/>
            <w:listItem w:displayText="H590 - State Board for Technical Education" w:value="H590 - State Board for Technical Education"/>
            <w:listItem w:displayText="H620 - Office of First Steps" w:value="H620 - Office of First Steps"/>
            <w:listItem w:displayText="H630 - Department of Education" w:value="H630 - Department of Education"/>
            <w:listItem w:displayText="H640 - Governor's School for the Arts and Humanities" w:value="H640 - Governor's School for the Arts and Humanities"/>
            <w:listItem w:displayText="H650 - Governor's School for Science and Mathematics" w:value="H650 - Governor's School for Science and Mathematics"/>
            <w:listItem w:displayText="H670 - Educationial Television Commission" w:value="H670 - Educationial Television Commission"/>
            <w:listItem w:displayText="H710 - Wil Lou Gray Opportunity School" w:value="H710 - Wil Lou Gray Opportunity School"/>
            <w:listItem w:displayText="H730 - Department of Vocational Rehabilitation" w:value="H730 - Department of Vocational Rehabilitation"/>
            <w:listItem w:displayText="H750 - School for the Deaf and Blind" w:value="H750 - School for the Deaf and Blind"/>
            <w:listItem w:displayText="H790 - Department of Archives and History" w:value="H790 - Department of Archives and History"/>
            <w:listItem w:displayText="H870 - State Library" w:value="H870 - State Library"/>
            <w:listItem w:displayText="H910 - Arts Commission" w:value="H910 - Arts Commission"/>
            <w:listItem w:displayText="H950 - State Museum Commission" w:value="H950 - State Museum Commission"/>
            <w:listItem w:displayText="H960 - Confederate Relic Room and Military Museum Commission" w:value="H960 - Confederate Relic Room and Military Museum Commission"/>
            <w:listItem w:displayText="J020 - Department of Health and Human Services" w:value="J020 - Department of Health and Human Services"/>
            <w:listItem w:displayText="J060 - Department of Public Health" w:value="J060 - Department of Public Health"/>
            <w:listItem w:displayText="J080 - Dept of Beh. Health &amp; Dev. Disabilities" w:value="J080 - Dept of Beh. Health &amp; Dev. Disabilities"/>
            <w:listItem w:displayText="K050 - Department of Public Safety" w:value="K050 - Department of Public Safety"/>
            <w:listItem w:displayText="L040 - Department of Social Services" w:value="L040 - Department of Social Services"/>
            <w:listItem w:displayText="L060 - Department of Aging" w:value="L060 - Department of Aging"/>
            <w:listItem w:displayText="L080 - Department of Children's Advocacy" w:value="L080 - Department of Children's Advocacy"/>
            <w:listItem w:displayText="L120 - John de la Howe School" w:value="L120 - John de la Howe School"/>
            <w:listItem w:displayText="L240 - Commission for the Blind" w:value="L240 - Commission for the Blind"/>
            <w:listItem w:displayText="L320 - Housing Finance and Development Authority" w:value="L320 - Housing Finance and Development Authority"/>
            <w:listItem w:displayText="L360 - Human Affairs Commission" w:value="L360 - Human Affairs Commission"/>
            <w:listItem w:displayText="L460 - Commission on Minority Affairs" w:value="L460 - Commission on Minority Affairs"/>
            <w:listItem w:displayText="N040 - Department of Corrections" w:value="N040 - Department of Corrections"/>
            <w:listItem w:displayText="N080 - Department of Probation, Parole, and Pardon Services" w:value="N080 - Department of Probation, Parole, and Pardon Services"/>
            <w:listItem w:displayText="N120 - Department of Juvenile Justice" w:value="N120 - Department of Juvenile Justice"/>
            <w:listItem w:displayText="N200 - Law Enforcement Training Council" w:value="N200 - Law Enforcement Training Council"/>
            <w:listItem w:displayText="P120 - Forestry Commission" w:value="P120 - Forestry Commission"/>
            <w:listItem w:displayText="P160 - Department of Agriculture" w:value="P160 - Department of Agriculture"/>
            <w:listItem w:displayText="P200 - Clemson University - PSA" w:value="P200 - Clemson University - PSA"/>
            <w:listItem w:displayText="P210 - SC State Univeristy - PSA" w:value="P210 - SC State Univeristy - PSA"/>
            <w:listItem w:displayText="P240 - Department of Natural Resources" w:value="P240 - Department of Natural Resources"/>
            <w:listItem w:displayText="P260 - Sea Grant Consortium" w:value="P260 - Sea Grant Consortium"/>
            <w:listItem w:displayText="P280 - Department of Parks, Recreation, and Tourism" w:value="P280 - Department of Parks, Recreation, and Tourism"/>
            <w:listItem w:displayText="P320 - Department of Commerce" w:value="P320 - Department of Commerce"/>
            <w:listItem w:displayText="P340 - Jobs - Economic Development Authority" w:value="P340 - Jobs - Economic Development Authority"/>
            <w:listItem w:displayText="P360 - Patriots Point Development Authority" w:value="P360 - Patriots Point Development Authority"/>
            <w:listItem w:displayText="P400 - Conservation Bank" w:value="P400 - Conservation Bank"/>
            <w:listItem w:displayText="P450 - Rural Infrastructure Authority" w:value="P450 - Rural Infrastructure Authority"/>
            <w:listItem w:displayText="P500 - Environmental Services" w:value="P500 - Environmental Services"/>
            <w:listItem w:displayText="R040 - Public Service Commission" w:value="R040 - Public Service Commission"/>
            <w:listItem w:displayText="R060 - Office of Regulatory Staff" w:value="R060 - Office of Regulatory Staff"/>
            <w:listItem w:displayText="R080 - Worker's Compensation Commission" w:value="R080 - Worker's Compensation Commission"/>
            <w:listItem w:displayText="R120 - State Accident Fund" w:value="R120 - State Accident Fund"/>
            <w:listItem w:displayText="R200 - Department of Insurance" w:value="R200 - Department of Insurance"/>
            <w:listItem w:displayText="R230 - State Board of Financial Institutions" w:value="R230 - State Board of Financial Institutions"/>
            <w:listItem w:displayText="R280 - Department of Consumer Affairs" w:value="R280 - Department of Consumer Affairs"/>
            <w:listItem w:displayText="R360 - Department of Labor, Licensing, and Regulation" w:value="R360 - Department of Labor, Licensing, and Regulation"/>
            <w:listItem w:displayText="R400 - Department of Motor Vehicles" w:value="R400 - Department of Motor Vehicles"/>
            <w:listItem w:displayText="R440 - Department of Revenue" w:value="R440 - Department of Revenue"/>
            <w:listItem w:displayText="R520 - State Ethics Commission" w:value="R520 - State Ethics Commission"/>
            <w:listItem w:displayText="R600 - Department of Employment and Workforce" w:value="R600 - Department of Employment and Workforce"/>
            <w:listItem w:displayText="S600 - Procurement Review Panel" w:value="S600 - Procurement Review Panel"/>
            <w:listItem w:displayText="U120 - Department of Transportation" w:value="U120 - Department of Transportation"/>
            <w:listItem w:displayText="U150 - Infrastructure Bank" w:value="U150 - Infrastructure Bank"/>
            <w:listItem w:displayText="U200 - County Transportation Fund" w:value="U200 - County Transportation Fund"/>
            <w:listItem w:displayText="U300 - Aeronautics Division" w:value="U300 - Aeronautics Division"/>
            <w:listItem w:displayText="Y140 - State Ports Authority" w:value="Y140 - State Ports Authority"/>
          </w:dropDownList>
        </w:sdtPr>
        <w:sdtEndPr/>
        <w:sdtContent>
          <w:r w:rsidR="00863AAF" w:rsidRPr="007C5A53">
            <w:rPr>
              <w:rStyle w:val="PlaceholderText"/>
              <w:rFonts w:ascii="Aptos" w:hAnsi="Aptos"/>
            </w:rPr>
            <w:t>Choose an item.</w:t>
          </w:r>
        </w:sdtContent>
      </w:sdt>
      <w:bookmarkEnd w:id="1"/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  <w:b/>
        </w:rPr>
        <w:t>DATE</w:t>
      </w:r>
      <w:r w:rsidR="009C54B8" w:rsidRPr="007C5A53">
        <w:rPr>
          <w:rFonts w:ascii="Aptos" w:hAnsi="Aptos" w:cstheme="minorHAnsi"/>
        </w:rPr>
        <w:t xml:space="preserve">:  </w:t>
      </w:r>
      <w:sdt>
        <w:sdtPr>
          <w:rPr>
            <w:rFonts w:ascii="Aptos" w:hAnsi="Aptos" w:cstheme="minorHAnsi"/>
          </w:rPr>
          <w:alias w:val="Select Date"/>
          <w:tag w:val="Select Date"/>
          <w:id w:val="-896279034"/>
          <w:placeholder>
            <w:docPart w:val="DefaultPlaceholder_-1854013437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192F" w:rsidRPr="007C5A53">
            <w:rPr>
              <w:rFonts w:ascii="Aptos" w:hAnsi="Aptos" w:cstheme="minorHAnsi"/>
            </w:rPr>
            <w:t>7/1/202</w:t>
          </w:r>
          <w:r w:rsidR="0075446F" w:rsidRPr="007C5A53">
            <w:rPr>
              <w:rFonts w:ascii="Aptos" w:hAnsi="Aptos" w:cstheme="minorHAnsi"/>
            </w:rPr>
            <w:t>5</w:t>
          </w:r>
        </w:sdtContent>
      </w:sdt>
      <w:r w:rsidR="00340FEF" w:rsidRPr="007C5A53">
        <w:rPr>
          <w:rFonts w:ascii="Aptos" w:hAnsi="Aptos" w:cstheme="minorHAnsi"/>
        </w:rPr>
        <w:t xml:space="preserve">          </w:t>
      </w:r>
    </w:p>
    <w:p w14:paraId="75D2EF1C" w14:textId="77777777" w:rsidR="009C54B8" w:rsidRPr="007C5A53" w:rsidRDefault="009C54B8" w:rsidP="00047CFD">
      <w:pPr>
        <w:spacing w:after="0"/>
        <w:rPr>
          <w:rFonts w:ascii="Aptos" w:hAnsi="Aptos" w:cstheme="minorHAnsi"/>
        </w:rPr>
      </w:pPr>
    </w:p>
    <w:p w14:paraId="382C0620" w14:textId="6DB3C39D" w:rsidR="009C54B8" w:rsidRPr="007C5A53" w:rsidRDefault="00175D25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AMOUNT REQUESTED</w:t>
      </w:r>
      <w:r w:rsidR="009550C5"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r w:rsidR="00C30B2F">
        <w:rPr>
          <w:rFonts w:ascii="Aptos" w:hAnsi="Aptos" w:cstheme="minorHAnsi"/>
        </w:rPr>
        <w:t>$</w:t>
      </w:r>
      <w:r w:rsidR="00973690" w:rsidRPr="007C5A53">
        <w:rPr>
          <w:rFonts w:ascii="Aptos" w:hAnsi="Aptos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73690" w:rsidRPr="007C5A53">
        <w:rPr>
          <w:rFonts w:ascii="Aptos" w:hAnsi="Aptos" w:cstheme="minorHAnsi"/>
        </w:rPr>
        <w:instrText xml:space="preserve"> FORMTEXT </w:instrText>
      </w:r>
      <w:r w:rsidR="00973690" w:rsidRPr="007C5A53">
        <w:rPr>
          <w:rFonts w:ascii="Aptos" w:hAnsi="Aptos" w:cstheme="minorHAnsi"/>
        </w:rPr>
      </w:r>
      <w:r w:rsidR="00973690" w:rsidRPr="007C5A53">
        <w:rPr>
          <w:rFonts w:ascii="Aptos" w:hAnsi="Aptos" w:cstheme="minorHAnsi"/>
        </w:rPr>
        <w:fldChar w:fldCharType="separate"/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</w:rPr>
        <w:fldChar w:fldCharType="end"/>
      </w:r>
      <w:bookmarkEnd w:id="2"/>
      <w:r w:rsidR="000B284C">
        <w:rPr>
          <w:rFonts w:ascii="Aptos" w:hAnsi="Aptos" w:cstheme="minorHAnsi"/>
        </w:rPr>
        <w:tab/>
      </w:r>
      <w:r w:rsidR="000B284C">
        <w:rPr>
          <w:rFonts w:ascii="Aptos" w:hAnsi="Aptos" w:cstheme="minorHAnsi"/>
        </w:rPr>
        <w:tab/>
      </w:r>
      <w:r w:rsidR="000B284C">
        <w:rPr>
          <w:rFonts w:ascii="Aptos" w:hAnsi="Aptos" w:cstheme="minorHAnsi"/>
        </w:rPr>
        <w:tab/>
      </w:r>
      <w:r w:rsidR="000B284C">
        <w:rPr>
          <w:rFonts w:ascii="Aptos" w:hAnsi="Aptos" w:cstheme="minorHAnsi"/>
        </w:rPr>
        <w:tab/>
      </w:r>
      <w:r w:rsidR="000B284C" w:rsidRPr="007C5A53">
        <w:rPr>
          <w:rFonts w:ascii="Aptos" w:hAnsi="Aptos" w:cstheme="minorHAnsi"/>
          <w:b/>
          <w:bCs/>
        </w:rPr>
        <w:t>TYPE:</w:t>
      </w:r>
      <w:r w:rsidR="000B284C" w:rsidRPr="007C5A53">
        <w:rPr>
          <w:rFonts w:ascii="Aptos" w:hAnsi="Aptos" w:cstheme="minorHAnsi"/>
        </w:rPr>
        <w:t xml:space="preserve">       Other Funds   </w:t>
      </w:r>
      <w:sdt>
        <w:sdtPr>
          <w:rPr>
            <w:rFonts w:ascii="Aptos" w:hAnsi="Aptos" w:cstheme="minorHAnsi"/>
            <w:sz w:val="32"/>
            <w:szCs w:val="32"/>
          </w:rPr>
          <w:id w:val="19128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65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0B284C" w:rsidRPr="007C5A53">
        <w:rPr>
          <w:rFonts w:ascii="Aptos" w:hAnsi="Aptos" w:cstheme="minorHAnsi"/>
        </w:rPr>
        <w:t xml:space="preserve">    </w:t>
      </w:r>
      <w:r w:rsidR="000B284C">
        <w:rPr>
          <w:rFonts w:ascii="Aptos" w:hAnsi="Aptos" w:cstheme="minorHAnsi"/>
        </w:rPr>
        <w:t xml:space="preserve">        </w:t>
      </w:r>
    </w:p>
    <w:p w14:paraId="1C80D991" w14:textId="77777777" w:rsidR="00D633DA" w:rsidRPr="007C5A53" w:rsidRDefault="00D633DA" w:rsidP="00047CFD">
      <w:pPr>
        <w:spacing w:after="0"/>
        <w:rPr>
          <w:rFonts w:ascii="Aptos" w:hAnsi="Aptos" w:cstheme="minorHAnsi"/>
        </w:rPr>
      </w:pPr>
    </w:p>
    <w:p w14:paraId="21BFA807" w14:textId="71EFCA2D" w:rsidR="00904111" w:rsidRDefault="00904111" w:rsidP="00047CFD">
      <w:pPr>
        <w:spacing w:after="0"/>
        <w:rPr>
          <w:rFonts w:ascii="Aptos" w:hAnsi="Aptos" w:cstheme="minorHAnsi"/>
          <w:b/>
        </w:rPr>
      </w:pPr>
      <w:r w:rsidRPr="007C5A53">
        <w:rPr>
          <w:rFonts w:ascii="Aptos" w:hAnsi="Aptos" w:cstheme="minorHAnsi"/>
          <w:b/>
        </w:rPr>
        <w:t>Please provide responses to the questions below.</w:t>
      </w:r>
      <w:r w:rsidR="00FE1C3F" w:rsidRPr="007C5A53">
        <w:rPr>
          <w:rFonts w:ascii="Aptos" w:hAnsi="Aptos" w:cstheme="minorHAnsi"/>
          <w:b/>
        </w:rPr>
        <w:t xml:space="preserve">  Attach additional documentation if necessary.</w:t>
      </w:r>
    </w:p>
    <w:p w14:paraId="1C5A15FC" w14:textId="77777777" w:rsidR="003F1AA2" w:rsidRDefault="003F1AA2" w:rsidP="00047CFD">
      <w:pPr>
        <w:spacing w:after="0"/>
        <w:rPr>
          <w:rFonts w:ascii="Aptos" w:hAnsi="Aptos" w:cstheme="minorHAnsi"/>
          <w:b/>
        </w:rPr>
      </w:pPr>
    </w:p>
    <w:p w14:paraId="38D3168B" w14:textId="0B97DDE0" w:rsidR="003F1AA2" w:rsidRDefault="003F1AA2" w:rsidP="00047CFD">
      <w:pPr>
        <w:spacing w:after="0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SECTION 1:  </w:t>
      </w:r>
      <w:r w:rsidR="00757573">
        <w:rPr>
          <w:rFonts w:ascii="Aptos" w:hAnsi="Aptos" w:cstheme="minorHAnsi"/>
          <w:b/>
        </w:rPr>
        <w:t xml:space="preserve">Compliance with </w:t>
      </w:r>
      <w:r w:rsidR="00DC287C" w:rsidRPr="00DC287C">
        <w:rPr>
          <w:rFonts w:ascii="Aptos" w:hAnsi="Aptos" w:cstheme="minorHAnsi"/>
          <w:b/>
        </w:rPr>
        <w:t>Federal and Other Funds Oversight Act</w:t>
      </w:r>
      <w:r w:rsidR="00DC287C">
        <w:rPr>
          <w:rFonts w:ascii="Aptos" w:hAnsi="Aptos" w:cstheme="minorHAnsi"/>
          <w:b/>
        </w:rPr>
        <w:t xml:space="preserve"> (</w:t>
      </w:r>
      <w:r w:rsidR="00DE1592">
        <w:rPr>
          <w:rFonts w:ascii="Aptos" w:hAnsi="Aptos" w:cstheme="minorHAnsi"/>
          <w:b/>
        </w:rPr>
        <w:t>2-65-</w:t>
      </w:r>
      <w:r w:rsidR="002B02C6">
        <w:rPr>
          <w:rFonts w:ascii="Aptos" w:hAnsi="Aptos" w:cstheme="minorHAnsi"/>
          <w:b/>
        </w:rPr>
        <w:t>4</w:t>
      </w:r>
      <w:r w:rsidR="00DE1592">
        <w:rPr>
          <w:rFonts w:ascii="Aptos" w:hAnsi="Aptos" w:cstheme="minorHAnsi"/>
          <w:b/>
        </w:rPr>
        <w:t>0</w:t>
      </w:r>
      <w:r w:rsidR="00DC287C">
        <w:rPr>
          <w:rFonts w:ascii="Aptos" w:hAnsi="Aptos" w:cstheme="minorHAnsi"/>
          <w:b/>
        </w:rPr>
        <w:t>)</w:t>
      </w:r>
    </w:p>
    <w:p w14:paraId="117F6345" w14:textId="77777777" w:rsidR="00A9327C" w:rsidRDefault="00A9327C" w:rsidP="00047CFD">
      <w:pPr>
        <w:spacing w:after="0"/>
        <w:rPr>
          <w:rFonts w:ascii="Aptos" w:hAnsi="Aptos" w:cstheme="minorHAnsi"/>
          <w:b/>
        </w:rPr>
      </w:pPr>
    </w:p>
    <w:p w14:paraId="0265F6B3" w14:textId="02A2DCEA" w:rsidR="00A9327C" w:rsidRPr="007C5A53" w:rsidRDefault="00A9327C" w:rsidP="00047CFD">
      <w:pPr>
        <w:spacing w:after="0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 xml:space="preserve">Interim Authorization requests are subject to </w:t>
      </w:r>
      <w:proofErr w:type="gramStart"/>
      <w:r>
        <w:rPr>
          <w:rFonts w:ascii="Aptos" w:hAnsi="Aptos" w:cstheme="minorHAnsi"/>
          <w:b/>
        </w:rPr>
        <w:t>all of</w:t>
      </w:r>
      <w:proofErr w:type="gramEnd"/>
      <w:r>
        <w:rPr>
          <w:rFonts w:ascii="Aptos" w:hAnsi="Aptos" w:cstheme="minorHAnsi"/>
          <w:b/>
        </w:rPr>
        <w:t xml:space="preserve"> the following standards, as applicable: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00B67" w:rsidRPr="007C5A53" w14:paraId="753E7FB6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6F3E254" w14:textId="00D038BC" w:rsidR="00F00B67" w:rsidRPr="00263124" w:rsidRDefault="00CA07E4" w:rsidP="00CA07E4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Does t</w:t>
            </w:r>
            <w:r w:rsidR="00FC3C8B" w:rsidRPr="00263124">
              <w:rPr>
                <w:rFonts w:ascii="Aptos" w:hAnsi="Aptos"/>
              </w:rPr>
              <w:t>he proposed use of funds result in a fund of surplus money which may be used by the agency to expand programs without legislative approval</w:t>
            </w:r>
            <w:r w:rsidRPr="00263124">
              <w:rPr>
                <w:rFonts w:ascii="Aptos" w:hAnsi="Aptos"/>
              </w:rPr>
              <w:t>?</w:t>
            </w:r>
            <w:r w:rsidR="00A9327C">
              <w:rPr>
                <w:rFonts w:ascii="Aptos" w:hAnsi="Aptos"/>
              </w:rPr>
              <w:t xml:space="preserve">  If yes, explain in detail.</w:t>
            </w:r>
          </w:p>
        </w:tc>
      </w:tr>
      <w:tr w:rsidR="00CA07E4" w:rsidRPr="007C5A53" w14:paraId="1EAC97D4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34543CC8" w14:textId="2F106D23" w:rsidR="00CA07E4" w:rsidRPr="00263124" w:rsidRDefault="00CA07E4" w:rsidP="00CA07E4">
            <w:pPr>
              <w:pStyle w:val="ListParagraph"/>
              <w:ind w:left="390"/>
              <w:rPr>
                <w:rFonts w:ascii="Aptos" w:hAnsi="Aptos"/>
              </w:rPr>
            </w:pPr>
            <w:r w:rsidRPr="00263124">
              <w:rPr>
                <w:rFonts w:ascii="Aptos" w:hAnsi="Aptos"/>
              </w:rPr>
              <w:t xml:space="preserve">RESPONSE:  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312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263124">
              <w:rPr>
                <w:rFonts w:ascii="Aptos" w:hAnsi="Aptos" w:cstheme="minorHAnsi"/>
                <w:sz w:val="20"/>
                <w:szCs w:val="24"/>
              </w:rPr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65EAA0D9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79B66917" w14:textId="08FAC7E5" w:rsidR="00F00B67" w:rsidRPr="00263124" w:rsidRDefault="001C5F3B" w:rsidP="00CA07E4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I</w:t>
            </w:r>
            <w:r w:rsidR="00B755FD" w:rsidRPr="00263124">
              <w:rPr>
                <w:rFonts w:ascii="Aptos" w:hAnsi="Aptos"/>
              </w:rPr>
              <w:t xml:space="preserve">f the funds are earmarked for specific use in the appropriations act, or by federal law or regulation, </w:t>
            </w:r>
            <w:r w:rsidR="00CA07E4" w:rsidRPr="00263124">
              <w:rPr>
                <w:rFonts w:ascii="Aptos" w:hAnsi="Aptos"/>
              </w:rPr>
              <w:t xml:space="preserve">will </w:t>
            </w:r>
            <w:r w:rsidR="00B755FD" w:rsidRPr="00263124">
              <w:rPr>
                <w:rFonts w:ascii="Aptos" w:hAnsi="Aptos"/>
              </w:rPr>
              <w:t>any additional funds be used for the same purpose</w:t>
            </w:r>
            <w:r w:rsidR="00CA07E4" w:rsidRPr="00263124">
              <w:rPr>
                <w:rFonts w:ascii="Aptos" w:hAnsi="Aptos"/>
              </w:rPr>
              <w:t>?</w:t>
            </w:r>
            <w:r w:rsidR="00A9327C">
              <w:rPr>
                <w:rFonts w:ascii="Aptos" w:hAnsi="Aptos"/>
              </w:rPr>
              <w:t xml:space="preserve">  If no, explain in detail.</w:t>
            </w:r>
          </w:p>
        </w:tc>
      </w:tr>
      <w:tr w:rsidR="00CA07E4" w:rsidRPr="007C5A53" w14:paraId="2889B1C6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0764291B" w14:textId="215284AD" w:rsidR="00CA07E4" w:rsidRPr="00263124" w:rsidRDefault="00CA07E4" w:rsidP="00CA07E4">
            <w:pPr>
              <w:pStyle w:val="ListParagraph"/>
              <w:ind w:left="390"/>
              <w:rPr>
                <w:rFonts w:ascii="Aptos" w:hAnsi="Aptos"/>
              </w:rPr>
            </w:pPr>
            <w:r w:rsidRPr="00263124">
              <w:rPr>
                <w:rFonts w:ascii="Aptos" w:hAnsi="Aptos"/>
              </w:rPr>
              <w:t xml:space="preserve">RESPONSE:  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312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263124">
              <w:rPr>
                <w:rFonts w:ascii="Aptos" w:hAnsi="Aptos" w:cstheme="minorHAnsi"/>
                <w:sz w:val="20"/>
                <w:szCs w:val="24"/>
              </w:rPr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55B9497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75298AA8" w14:textId="2E57FAA7" w:rsidR="00F00B67" w:rsidRPr="00263124" w:rsidRDefault="001C5F3B" w:rsidP="00CA07E4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I</w:t>
            </w:r>
            <w:r w:rsidR="00DB473B" w:rsidRPr="00263124">
              <w:rPr>
                <w:rFonts w:ascii="Aptos" w:hAnsi="Aptos"/>
              </w:rPr>
              <w:t xml:space="preserve">f the </w:t>
            </w:r>
            <w:r w:rsidR="00CA07E4" w:rsidRPr="00263124">
              <w:rPr>
                <w:rFonts w:ascii="Aptos" w:hAnsi="Aptos"/>
              </w:rPr>
              <w:t xml:space="preserve">requested </w:t>
            </w:r>
            <w:r w:rsidR="00DB473B" w:rsidRPr="00263124">
              <w:rPr>
                <w:rFonts w:ascii="Aptos" w:hAnsi="Aptos"/>
              </w:rPr>
              <w:t xml:space="preserve">increase results from a fee or charge for service, </w:t>
            </w:r>
            <w:r w:rsidR="00CA07E4" w:rsidRPr="00263124">
              <w:rPr>
                <w:rFonts w:ascii="Aptos" w:hAnsi="Aptos"/>
              </w:rPr>
              <w:t xml:space="preserve">does </w:t>
            </w:r>
            <w:r w:rsidR="00DB473B" w:rsidRPr="00263124">
              <w:rPr>
                <w:rFonts w:ascii="Aptos" w:hAnsi="Aptos"/>
              </w:rPr>
              <w:t>the agency ha</w:t>
            </w:r>
            <w:r w:rsidR="00CA07E4" w:rsidRPr="00263124">
              <w:rPr>
                <w:rFonts w:ascii="Aptos" w:hAnsi="Aptos"/>
              </w:rPr>
              <w:t>ve</w:t>
            </w:r>
            <w:r w:rsidR="00DB473B" w:rsidRPr="00263124">
              <w:rPr>
                <w:rFonts w:ascii="Aptos" w:hAnsi="Aptos"/>
              </w:rPr>
              <w:t xml:space="preserve"> the legal authority to impose the fee, and has </w:t>
            </w:r>
            <w:r w:rsidR="00CA07E4" w:rsidRPr="00263124">
              <w:rPr>
                <w:rFonts w:ascii="Aptos" w:hAnsi="Aptos"/>
              </w:rPr>
              <w:t xml:space="preserve">it </w:t>
            </w:r>
            <w:r w:rsidR="00DB473B" w:rsidRPr="00263124">
              <w:rPr>
                <w:rFonts w:ascii="Aptos" w:hAnsi="Aptos"/>
              </w:rPr>
              <w:t>secured any approvals required by applicable law or regulations</w:t>
            </w:r>
            <w:r w:rsidR="00CA07E4" w:rsidRPr="00263124">
              <w:rPr>
                <w:rFonts w:ascii="Aptos" w:hAnsi="Aptos"/>
              </w:rPr>
              <w:t>?</w:t>
            </w:r>
            <w:r w:rsidR="00A9327C">
              <w:rPr>
                <w:rFonts w:ascii="Aptos" w:hAnsi="Aptos"/>
              </w:rPr>
              <w:t xml:space="preserve">  If yes, explain in detail.</w:t>
            </w:r>
          </w:p>
        </w:tc>
      </w:tr>
      <w:tr w:rsidR="00CA07E4" w:rsidRPr="007C5A53" w14:paraId="6CB111D6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7E53B76F" w14:textId="75B895D2" w:rsidR="00CA07E4" w:rsidRPr="00263124" w:rsidRDefault="00CA07E4" w:rsidP="00CA07E4">
            <w:pPr>
              <w:pStyle w:val="ListParagraph"/>
              <w:ind w:left="390"/>
              <w:rPr>
                <w:rFonts w:ascii="Aptos" w:hAnsi="Aptos"/>
              </w:rPr>
            </w:pPr>
            <w:r w:rsidRPr="00263124">
              <w:rPr>
                <w:rFonts w:ascii="Aptos" w:hAnsi="Aptos"/>
              </w:rPr>
              <w:t xml:space="preserve">RESPONSE:  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312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263124">
              <w:rPr>
                <w:rFonts w:ascii="Aptos" w:hAnsi="Aptos" w:cstheme="minorHAnsi"/>
                <w:sz w:val="20"/>
                <w:szCs w:val="24"/>
              </w:rPr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126EF526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40442C94" w14:textId="60855A14" w:rsidR="00F00B67" w:rsidRPr="00263124" w:rsidRDefault="00CA07E4" w:rsidP="00CA07E4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Does t</w:t>
            </w:r>
            <w:r w:rsidR="005B5699" w:rsidRPr="00263124">
              <w:rPr>
                <w:rFonts w:ascii="Aptos" w:hAnsi="Aptos"/>
              </w:rPr>
              <w:t>he proposed use of funds assist the state agency to achieve objectives or goals in keeping with the recognized powers and functions of the state agency</w:t>
            </w:r>
            <w:r w:rsidRPr="00263124">
              <w:rPr>
                <w:rFonts w:ascii="Aptos" w:hAnsi="Aptos"/>
              </w:rPr>
              <w:t>?</w:t>
            </w:r>
            <w:r w:rsidR="00A9327C">
              <w:rPr>
                <w:rFonts w:ascii="Aptos" w:hAnsi="Aptos"/>
              </w:rPr>
              <w:t xml:space="preserve">  If yes, explain in detail.</w:t>
            </w:r>
          </w:p>
        </w:tc>
      </w:tr>
      <w:tr w:rsidR="00CA07E4" w:rsidRPr="007C5A53" w14:paraId="446B1404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3E8D0E51" w14:textId="4558833D" w:rsidR="00CA07E4" w:rsidRPr="00263124" w:rsidRDefault="00CA07E4" w:rsidP="00CA07E4">
            <w:pPr>
              <w:pStyle w:val="ListParagraph"/>
              <w:ind w:left="390"/>
              <w:rPr>
                <w:rFonts w:ascii="Aptos" w:hAnsi="Aptos"/>
              </w:rPr>
            </w:pPr>
            <w:r w:rsidRPr="00263124">
              <w:rPr>
                <w:rFonts w:ascii="Aptos" w:hAnsi="Aptos"/>
              </w:rPr>
              <w:t xml:space="preserve">RESPONSE:  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312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263124">
              <w:rPr>
                <w:rFonts w:ascii="Aptos" w:hAnsi="Aptos" w:cstheme="minorHAnsi"/>
                <w:sz w:val="20"/>
                <w:szCs w:val="24"/>
              </w:rPr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5936FBAD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45BF5BF1" w14:textId="3B12C9E4" w:rsidR="00F00B67" w:rsidRPr="00263124" w:rsidRDefault="001C5F3B" w:rsidP="00CA07E4">
            <w:pPr>
              <w:pStyle w:val="ListParagraph"/>
              <w:numPr>
                <w:ilvl w:val="0"/>
                <w:numId w:val="5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I</w:t>
            </w:r>
            <w:r w:rsidR="001A14CE" w:rsidRPr="00263124">
              <w:rPr>
                <w:rFonts w:ascii="Aptos" w:hAnsi="Aptos"/>
              </w:rPr>
              <w:t xml:space="preserve">f the </w:t>
            </w:r>
            <w:r w:rsidR="00C17F2E" w:rsidRPr="00263124">
              <w:rPr>
                <w:rFonts w:ascii="Aptos" w:hAnsi="Aptos"/>
              </w:rPr>
              <w:t xml:space="preserve">requested </w:t>
            </w:r>
            <w:r w:rsidR="001A14CE" w:rsidRPr="00263124">
              <w:rPr>
                <w:rFonts w:ascii="Aptos" w:hAnsi="Aptos"/>
              </w:rPr>
              <w:t>funds are generated from a new revenue source</w:t>
            </w:r>
            <w:r w:rsidR="009E3CDE" w:rsidRPr="00263124">
              <w:rPr>
                <w:rFonts w:ascii="Aptos" w:hAnsi="Aptos"/>
              </w:rPr>
              <w:t>:</w:t>
            </w:r>
          </w:p>
        </w:tc>
      </w:tr>
      <w:tr w:rsidR="00F00B67" w:rsidRPr="007C5A53" w14:paraId="21073F0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D61EE7F" w14:textId="3BBAF46F" w:rsidR="00F00B67" w:rsidRPr="00263124" w:rsidRDefault="00CA07E4" w:rsidP="00102E23">
            <w:pPr>
              <w:pStyle w:val="ListParagraph"/>
              <w:numPr>
                <w:ilvl w:val="0"/>
                <w:numId w:val="3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Does t</w:t>
            </w:r>
            <w:r w:rsidR="00FC01E7" w:rsidRPr="00263124">
              <w:rPr>
                <w:rFonts w:ascii="Aptos" w:hAnsi="Aptos"/>
              </w:rPr>
              <w:t>he proposed use of funds cover only a minimum amount of administrative costs necessary to support the revenue collection</w:t>
            </w:r>
            <w:r w:rsidR="00C17F2E" w:rsidRPr="00263124">
              <w:rPr>
                <w:rFonts w:ascii="Aptos" w:hAnsi="Aptos"/>
              </w:rPr>
              <w:t xml:space="preserve">? </w:t>
            </w:r>
            <w:r w:rsidR="00FC01E7" w:rsidRPr="00263124">
              <w:rPr>
                <w:rFonts w:ascii="Aptos" w:hAnsi="Aptos"/>
              </w:rPr>
              <w:t xml:space="preserve"> </w:t>
            </w:r>
            <w:r w:rsidR="00C17F2E" w:rsidRPr="00263124">
              <w:rPr>
                <w:rFonts w:ascii="Aptos" w:hAnsi="Aptos"/>
              </w:rPr>
              <w:t>A</w:t>
            </w:r>
            <w:r w:rsidR="00FC01E7" w:rsidRPr="00263124">
              <w:rPr>
                <w:rFonts w:ascii="Aptos" w:hAnsi="Aptos"/>
              </w:rPr>
              <w:t>ny excess must be remitted to the general fund of the State</w:t>
            </w:r>
            <w:r w:rsidR="00C17F2E" w:rsidRPr="00263124">
              <w:rPr>
                <w:rFonts w:ascii="Aptos" w:hAnsi="Aptos"/>
              </w:rPr>
              <w:t>.</w:t>
            </w:r>
            <w:r w:rsidR="00A9327C">
              <w:rPr>
                <w:rFonts w:ascii="Aptos" w:hAnsi="Aptos"/>
              </w:rPr>
              <w:t xml:space="preserve">  If yes, explain in detail</w:t>
            </w:r>
            <w:r w:rsidR="00327765">
              <w:rPr>
                <w:rFonts w:ascii="Aptos" w:hAnsi="Aptos"/>
              </w:rPr>
              <w:t xml:space="preserve"> and </w:t>
            </w:r>
            <w:r w:rsidR="00930CE2">
              <w:rPr>
                <w:rFonts w:ascii="Aptos" w:hAnsi="Aptos"/>
              </w:rPr>
              <w:t>provide reconciled cash balances</w:t>
            </w:r>
            <w:r w:rsidR="00A9327C">
              <w:rPr>
                <w:rFonts w:ascii="Aptos" w:hAnsi="Aptos"/>
              </w:rPr>
              <w:t xml:space="preserve">.  </w:t>
            </w:r>
          </w:p>
        </w:tc>
      </w:tr>
      <w:tr w:rsidR="00CA07E4" w:rsidRPr="007C5A53" w14:paraId="1723C38A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BFCAA73" w14:textId="6AA32224" w:rsidR="00CA07E4" w:rsidRPr="00263124" w:rsidRDefault="00CA07E4" w:rsidP="00CA07E4">
            <w:pPr>
              <w:rPr>
                <w:rFonts w:ascii="Aptos" w:hAnsi="Aptos"/>
              </w:rPr>
            </w:pPr>
            <w:r w:rsidRPr="00263124">
              <w:rPr>
                <w:rFonts w:ascii="Aptos" w:hAnsi="Aptos"/>
              </w:rPr>
              <w:t xml:space="preserve">        RESPONSE:  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312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263124">
              <w:rPr>
                <w:rFonts w:ascii="Aptos" w:hAnsi="Aptos" w:cstheme="minorHAnsi"/>
                <w:sz w:val="20"/>
                <w:szCs w:val="24"/>
              </w:rPr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F00B67" w:rsidRPr="007C5A53" w14:paraId="447A7492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E09AE8F" w14:textId="0B768866" w:rsidR="00F00B67" w:rsidRPr="00263124" w:rsidRDefault="00C17F2E" w:rsidP="00102E23">
            <w:pPr>
              <w:pStyle w:val="ListParagraph"/>
              <w:numPr>
                <w:ilvl w:val="0"/>
                <w:numId w:val="3"/>
              </w:numPr>
              <w:rPr>
                <w:rFonts w:ascii="Aptos" w:hAnsi="Aptos" w:cstheme="minorHAnsi"/>
              </w:rPr>
            </w:pPr>
            <w:r w:rsidRPr="00263124">
              <w:rPr>
                <w:rFonts w:ascii="Aptos" w:hAnsi="Aptos"/>
              </w:rPr>
              <w:t>Is</w:t>
            </w:r>
            <w:r w:rsidR="003416E1" w:rsidRPr="00263124">
              <w:rPr>
                <w:rFonts w:ascii="Aptos" w:hAnsi="Aptos"/>
              </w:rPr>
              <w:t xml:space="preserve"> the requesting state agency the appropriate entity to carry out the proposed activities and </w:t>
            </w:r>
            <w:r w:rsidRPr="00263124">
              <w:rPr>
                <w:rFonts w:ascii="Aptos" w:hAnsi="Aptos"/>
              </w:rPr>
              <w:t xml:space="preserve">does the agency certify </w:t>
            </w:r>
            <w:proofErr w:type="gramStart"/>
            <w:r w:rsidRPr="00263124">
              <w:rPr>
                <w:rFonts w:ascii="Aptos" w:hAnsi="Aptos"/>
              </w:rPr>
              <w:t>there</w:t>
            </w:r>
            <w:proofErr w:type="gramEnd"/>
            <w:r w:rsidRPr="00263124">
              <w:rPr>
                <w:rFonts w:ascii="Aptos" w:hAnsi="Aptos"/>
              </w:rPr>
              <w:t xml:space="preserve"> will be </w:t>
            </w:r>
            <w:r w:rsidR="003416E1" w:rsidRPr="00263124">
              <w:rPr>
                <w:rFonts w:ascii="Aptos" w:hAnsi="Aptos"/>
              </w:rPr>
              <w:t>no duplication of services created by the authorization</w:t>
            </w:r>
            <w:r w:rsidRPr="00263124">
              <w:rPr>
                <w:rFonts w:ascii="Aptos" w:hAnsi="Aptos"/>
              </w:rPr>
              <w:t>?</w:t>
            </w:r>
            <w:r w:rsidR="00A9327C">
              <w:rPr>
                <w:rFonts w:ascii="Aptos" w:hAnsi="Aptos"/>
              </w:rPr>
              <w:t xml:space="preserve">  If yes, explain in detail.  </w:t>
            </w:r>
          </w:p>
        </w:tc>
      </w:tr>
      <w:tr w:rsidR="00CA07E4" w:rsidRPr="007C5A53" w14:paraId="75A9EB5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7A53A33A" w14:textId="2BC7BEBF" w:rsidR="00CA07E4" w:rsidRPr="00263124" w:rsidRDefault="00CA07E4" w:rsidP="00CA07E4">
            <w:pPr>
              <w:rPr>
                <w:rFonts w:ascii="Aptos" w:hAnsi="Aptos"/>
              </w:rPr>
            </w:pPr>
            <w:r w:rsidRPr="00263124">
              <w:rPr>
                <w:rFonts w:ascii="Aptos" w:hAnsi="Aptos"/>
              </w:rPr>
              <w:t xml:space="preserve">        RESPONSE:  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3124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263124">
              <w:rPr>
                <w:rFonts w:ascii="Aptos" w:hAnsi="Aptos" w:cstheme="minorHAnsi"/>
                <w:sz w:val="20"/>
                <w:szCs w:val="24"/>
              </w:rPr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/>
                <w:noProof/>
              </w:rPr>
              <w:t> </w:t>
            </w:r>
            <w:r w:rsidRPr="00263124">
              <w:rPr>
                <w:rFonts w:ascii="Aptos" w:hAnsi="Aptos" w:cstheme="minorHAnsi"/>
                <w:sz w:val="20"/>
                <w:szCs w:val="24"/>
              </w:rPr>
              <w:fldChar w:fldCharType="end"/>
            </w:r>
          </w:p>
        </w:tc>
      </w:tr>
      <w:tr w:rsidR="00A9327C" w:rsidRPr="007C5A53" w14:paraId="5351CEBE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149FD8EE" w14:textId="77777777" w:rsidR="00A9327C" w:rsidRDefault="00A9327C" w:rsidP="002911BC">
            <w:pPr>
              <w:rPr>
                <w:rFonts w:ascii="Aptos" w:hAnsi="Aptos" w:cstheme="minorHAnsi"/>
              </w:rPr>
            </w:pPr>
          </w:p>
        </w:tc>
      </w:tr>
      <w:tr w:rsidR="0015585D" w:rsidRPr="007C5A53" w14:paraId="5F55EBF2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2E14643B" w14:textId="2AF19B25" w:rsidR="0015585D" w:rsidRPr="00591610" w:rsidRDefault="0015585D" w:rsidP="00084D94">
            <w:pPr>
              <w:rPr>
                <w:rFonts w:ascii="Aptos" w:hAnsi="Aptos" w:cstheme="minorHAnsi"/>
                <w:b/>
                <w:bCs/>
              </w:rPr>
            </w:pPr>
            <w:r w:rsidRPr="00591610">
              <w:rPr>
                <w:rFonts w:ascii="Aptos" w:hAnsi="Aptos" w:cstheme="minorHAnsi"/>
                <w:b/>
                <w:bCs/>
              </w:rPr>
              <w:t xml:space="preserve">SECTION 2:  </w:t>
            </w:r>
            <w:r w:rsidR="00591610" w:rsidRPr="00591610">
              <w:rPr>
                <w:rFonts w:ascii="Aptos" w:hAnsi="Aptos" w:cstheme="minorHAnsi"/>
                <w:b/>
                <w:bCs/>
              </w:rPr>
              <w:t>Request Details</w:t>
            </w:r>
          </w:p>
        </w:tc>
      </w:tr>
      <w:tr w:rsidR="00FE1C3F" w:rsidRPr="007C5A53" w14:paraId="54030BF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509DE26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bookmarkStart w:id="3" w:name="_Hlk20297695"/>
            <w:r w:rsidRPr="007C5A53">
              <w:rPr>
                <w:rFonts w:ascii="Aptos" w:hAnsi="Aptos" w:cstheme="minorHAnsi"/>
              </w:rPr>
              <w:t>Please provide a description of your request.</w:t>
            </w:r>
          </w:p>
        </w:tc>
      </w:tr>
      <w:tr w:rsidR="00FE1C3F" w:rsidRPr="007C5A53" w14:paraId="6682C067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13EEE35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4"/>
          </w:p>
          <w:p w14:paraId="4E935312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4E6BFAC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353CCB4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60E0D71A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CA8E5C0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</w:tbl>
    <w:p w14:paraId="4657CD2F" w14:textId="1D814ACF" w:rsidR="00A9327C" w:rsidRDefault="00E70248">
      <w:r>
        <w:br/>
      </w:r>
      <w:r>
        <w:br/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E1C3F" w:rsidRPr="007C5A53" w14:paraId="6EC9760C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11C1E76" w14:textId="67B5D922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lastRenderedPageBreak/>
              <w:t xml:space="preserve">What expenses will be paid with this requested authorization?  </w:t>
            </w:r>
          </w:p>
        </w:tc>
      </w:tr>
      <w:tr w:rsidR="00FE1C3F" w:rsidRPr="007C5A53" w14:paraId="5104F5A1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1C29AC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5"/>
          </w:p>
          <w:p w14:paraId="61B7A345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5CFF810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056C7710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64FFB67" w14:textId="28ED6E38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What funding source will be used to fulfill this request?</w:t>
            </w:r>
          </w:p>
        </w:tc>
      </w:tr>
      <w:tr w:rsidR="00FE1C3F" w:rsidRPr="007C5A53" w14:paraId="217794AE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D204FB8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6"/>
          </w:p>
          <w:p w14:paraId="4B9F147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30E021A5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361E643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038F939B" w14:textId="15CD1AF8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Why is the agency’s existing authorization level not sufficient to cover this request?  Why was this authorization not requested during the previous budget cycle?</w:t>
            </w:r>
          </w:p>
        </w:tc>
      </w:tr>
      <w:tr w:rsidR="00FE1C3F" w:rsidRPr="007C5A53" w14:paraId="2E41B3CF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6F79A0D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7"/>
          </w:p>
          <w:p w14:paraId="23DDB92B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C15754D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5CCC3FB1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299BE5D1" w14:textId="40D0B255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  <w:szCs w:val="24"/>
              </w:rPr>
              <w:t>Is all or part of the expenditure authorization supported by actual cash received and brought forward from the previous fiscal year?</w:t>
            </w:r>
            <w:r w:rsidR="00D60B23">
              <w:rPr>
                <w:rFonts w:ascii="Aptos" w:hAnsi="Aptos" w:cstheme="minorHAnsi"/>
                <w:szCs w:val="24"/>
              </w:rPr>
              <w:t xml:space="preserve">  If yes, explain in detail.</w:t>
            </w:r>
          </w:p>
        </w:tc>
      </w:tr>
      <w:tr w:rsidR="00FE1C3F" w:rsidRPr="007C5A53" w14:paraId="6B387B8A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2B44F0E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8"/>
          </w:p>
          <w:p w14:paraId="7A49992F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74869CC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D8AFB6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70E85ED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  <w:szCs w:val="24"/>
              </w:rPr>
              <w:t>Is all or part of the expenditure authorization request supported by an increase in projected revenue?  If yes, explain in detail.</w:t>
            </w:r>
          </w:p>
        </w:tc>
      </w:tr>
      <w:tr w:rsidR="00FE1C3F" w:rsidRPr="007C5A53" w14:paraId="0169A711" w14:textId="77777777" w:rsidTr="00FE1C3F">
        <w:tc>
          <w:tcPr>
            <w:tcW w:w="10070" w:type="dxa"/>
            <w:tcBorders>
              <w:bottom w:val="single" w:sz="12" w:space="0" w:color="auto"/>
            </w:tcBorders>
          </w:tcPr>
          <w:p w14:paraId="77DB7927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9"/>
          </w:p>
          <w:p w14:paraId="39C3CC19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779A989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67C22C0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4D3AF6CA" w14:textId="2C98146D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Is this request for a recurring initiative or a one-time request?  </w:t>
            </w:r>
            <w:sdt>
              <w:sdtPr>
                <w:rPr>
                  <w:rFonts w:ascii="Aptos" w:hAnsi="Aptos" w:cstheme="minorHAnsi"/>
                  <w:szCs w:val="24"/>
                </w:rPr>
                <w:id w:val="13144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EED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Recurring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sdt>
              <w:sdtPr>
                <w:rPr>
                  <w:rFonts w:ascii="Aptos" w:hAnsi="Aptos" w:cstheme="minorHAnsi"/>
                  <w:szCs w:val="24"/>
                </w:rPr>
                <w:id w:val="8974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8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One-time</w:t>
            </w:r>
          </w:p>
          <w:p w14:paraId="6A1A8563" w14:textId="77777777" w:rsidR="00FE1C3F" w:rsidRPr="007C5A53" w:rsidRDefault="00FE1C3F" w:rsidP="00FE1C3F">
            <w:pPr>
              <w:ind w:left="360"/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4F0E1B7A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34DD5ED" w14:textId="5E5F8C06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>If this is a recurring initiative, has additional authority been requested in the budget cycle for the upcoming fiscal year?</w:t>
            </w:r>
            <w:r w:rsidR="002A318E">
              <w:rPr>
                <w:rFonts w:ascii="Aptos" w:hAnsi="Aptos" w:cstheme="minorHAnsi"/>
                <w:szCs w:val="24"/>
              </w:rPr>
              <w:t xml:space="preserve">   </w:t>
            </w:r>
            <w:sdt>
              <w:sdtPr>
                <w:rPr>
                  <w:rFonts w:ascii="Aptos" w:hAnsi="Aptos" w:cstheme="minorHAnsi"/>
                  <w:szCs w:val="24"/>
                </w:rPr>
                <w:id w:val="-89643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8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="002A318E">
              <w:rPr>
                <w:rFonts w:ascii="Aptos" w:hAnsi="Aptos" w:cstheme="minorHAnsi"/>
                <w:szCs w:val="24"/>
              </w:rPr>
              <w:t xml:space="preserve">  </w:t>
            </w:r>
            <w:sdt>
              <w:sdtPr>
                <w:rPr>
                  <w:rFonts w:ascii="Aptos" w:hAnsi="Aptos" w:cstheme="minorHAnsi"/>
                  <w:szCs w:val="24"/>
                </w:rPr>
                <w:id w:val="-207326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8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  <w:p w14:paraId="4C14A516" w14:textId="77777777" w:rsidR="00FE1C3F" w:rsidRPr="007C5A53" w:rsidRDefault="00FE1C3F" w:rsidP="00FE1C3F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7D548267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5B86056" w14:textId="31AB3FDD" w:rsidR="00FE1C3F" w:rsidRPr="007C5A53" w:rsidRDefault="00FE1C3F" w:rsidP="00226E9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b/>
                <w:szCs w:val="24"/>
              </w:rPr>
              <w:t>Cabinet Agencies:</w:t>
            </w:r>
            <w:r w:rsidRPr="007C5A53">
              <w:rPr>
                <w:rFonts w:ascii="Aptos" w:hAnsi="Aptos" w:cstheme="minorHAnsi"/>
                <w:szCs w:val="24"/>
              </w:rPr>
              <w:t xml:space="preserve">  Has this request been reviewed with the Governor’s Office?  </w:t>
            </w:r>
            <w:r w:rsidR="00407244">
              <w:rPr>
                <w:rFonts w:ascii="Aptos" w:hAnsi="Aptos" w:cstheme="minorHAnsi"/>
                <w:szCs w:val="24"/>
              </w:rPr>
              <w:br/>
            </w:r>
            <w:sdt>
              <w:sdtPr>
                <w:rPr>
                  <w:rFonts w:ascii="Aptos" w:hAnsi="Aptos" w:cstheme="minorHAnsi"/>
                  <w:szCs w:val="24"/>
                </w:rPr>
                <w:id w:val="-6980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8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sdt>
              <w:sdtPr>
                <w:rPr>
                  <w:rFonts w:ascii="Aptos" w:hAnsi="Aptos" w:cstheme="minorHAnsi"/>
                  <w:szCs w:val="24"/>
                </w:rPr>
                <w:id w:val="161648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8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</w:tc>
      </w:tr>
    </w:tbl>
    <w:bookmarkEnd w:id="3"/>
    <w:p w14:paraId="2E1BAE58" w14:textId="5646034F" w:rsidR="009550C5" w:rsidRPr="007C5A53" w:rsidRDefault="00226E9C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br/>
      </w:r>
      <w:r w:rsidR="009550C5" w:rsidRPr="007C5A53">
        <w:rPr>
          <w:rFonts w:ascii="Aptos" w:hAnsi="Aptos" w:cstheme="minorHAnsi"/>
          <w:b/>
        </w:rPr>
        <w:t>AGENCY CERTIFICATION</w:t>
      </w:r>
    </w:p>
    <w:p w14:paraId="76FC226F" w14:textId="3FD21899" w:rsidR="009550C5" w:rsidRPr="007C5A53" w:rsidRDefault="003F0FFD" w:rsidP="00A14E05">
      <w:pPr>
        <w:spacing w:after="0"/>
        <w:jc w:val="both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The agency acknowledges that, if approved, this adjustment is only in effect until the end of the current fiscal year.</w:t>
      </w:r>
    </w:p>
    <w:p w14:paraId="41C1EC91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</w:p>
    <w:p w14:paraId="479D5469" w14:textId="77777777" w:rsidR="003F0FFD" w:rsidRPr="007C5A53" w:rsidRDefault="00904111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="00863AAF"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Pr="007C5A53">
        <w:rPr>
          <w:rFonts w:ascii="Aptos" w:hAnsi="Aptos" w:cstheme="minorHAnsi"/>
          <w:sz w:val="20"/>
          <w:szCs w:val="24"/>
          <w:u w:val="single"/>
        </w:rPr>
        <w:t>__________________________</w:t>
      </w:r>
      <w:r w:rsidRPr="007C5A53">
        <w:rPr>
          <w:rFonts w:ascii="Aptos" w:hAnsi="Aptos" w:cstheme="minorHAnsi"/>
          <w:sz w:val="20"/>
          <w:szCs w:val="24"/>
          <w:u w:val="single"/>
        </w:rPr>
        <w:tab/>
      </w:r>
    </w:p>
    <w:p w14:paraId="79BC22E6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Authorized Agency Representative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/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Date</w:t>
      </w:r>
    </w:p>
    <w:p w14:paraId="5687C409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31787B0A" w14:textId="77777777" w:rsidR="005F6B98" w:rsidRPr="00A14E05" w:rsidRDefault="005F6B98" w:rsidP="005F6B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rFonts w:cstheme="minorHAnsi"/>
          <w:sz w:val="24"/>
          <w:szCs w:val="24"/>
        </w:rPr>
      </w:pPr>
      <w:r w:rsidRPr="003F0FFD">
        <w:rPr>
          <w:rFonts w:cstheme="minorHAnsi"/>
          <w:b/>
          <w:sz w:val="24"/>
          <w:szCs w:val="24"/>
        </w:rPr>
        <w:t xml:space="preserve">EXECUTIVE BUDGET OFFICE </w:t>
      </w:r>
      <w:r>
        <w:rPr>
          <w:rFonts w:cstheme="minorHAnsi"/>
          <w:b/>
          <w:sz w:val="24"/>
          <w:szCs w:val="24"/>
        </w:rPr>
        <w:t>REVIEW</w:t>
      </w:r>
    </w:p>
    <w:p w14:paraId="76150C71" w14:textId="77777777" w:rsidR="005F6B98" w:rsidRPr="003F0FFD" w:rsidRDefault="005F6B98" w:rsidP="005F6B98">
      <w:pPr>
        <w:spacing w:after="0"/>
        <w:rPr>
          <w:rFonts w:cstheme="minorHAnsi"/>
          <w:sz w:val="10"/>
          <w:szCs w:val="10"/>
        </w:rPr>
      </w:pPr>
    </w:p>
    <w:p w14:paraId="208B34C7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>APPROVE</w:t>
      </w:r>
      <w:r w:rsidRPr="003F0FFD">
        <w:rPr>
          <w:rFonts w:cstheme="minorHAnsi"/>
          <w:sz w:val="20"/>
          <w:szCs w:val="24"/>
        </w:rPr>
        <w:tab/>
        <w:t>DISAPPROVE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SIGNATURE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DATE</w:t>
      </w:r>
    </w:p>
    <w:p w14:paraId="17747529" w14:textId="77777777" w:rsidR="005F6B98" w:rsidRPr="003F0FFD" w:rsidRDefault="005F6B98" w:rsidP="005F6B98">
      <w:pPr>
        <w:spacing w:after="0"/>
        <w:rPr>
          <w:rFonts w:cstheme="minorHAnsi"/>
          <w:sz w:val="10"/>
          <w:szCs w:val="24"/>
        </w:rPr>
      </w:pPr>
    </w:p>
    <w:p w14:paraId="69BF6894" w14:textId="03D5FD0D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1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</w:p>
    <w:p w14:paraId="6F1BE8EE" w14:textId="77777777" w:rsidR="005F6B98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ANALYST, EXECUTIVE BUDGET OFFICE</w:t>
      </w:r>
    </w:p>
    <w:p w14:paraId="1CC3D345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</w:p>
    <w:p w14:paraId="02872001" w14:textId="3DC4F19D" w:rsidR="008F7524" w:rsidRPr="00740492" w:rsidRDefault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  <w:r w:rsidR="009B6D12">
        <w:rPr>
          <w:rFonts w:cstheme="minorHAnsi"/>
          <w:sz w:val="24"/>
          <w:szCs w:val="24"/>
        </w:rPr>
        <w:br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C5B8D" w:rsidRPr="009C5B8D">
        <w:rPr>
          <w:rFonts w:cstheme="minorHAnsi"/>
          <w:sz w:val="20"/>
          <w:szCs w:val="20"/>
        </w:rPr>
        <w:t xml:space="preserve">DIRECTOR, </w:t>
      </w:r>
      <w:r w:rsidR="009C5B8D">
        <w:rPr>
          <w:rFonts w:cstheme="minorHAnsi"/>
          <w:sz w:val="20"/>
          <w:szCs w:val="20"/>
        </w:rPr>
        <w:t>EXECUTIVE BUDGET OFFICE</w:t>
      </w:r>
    </w:p>
    <w:sectPr w:rsidR="008F7524" w:rsidRPr="00740492" w:rsidSect="00233889">
      <w:headerReference w:type="default" r:id="rId8"/>
      <w:pgSz w:w="12240" w:h="15840" w:code="1"/>
      <w:pgMar w:top="72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4DD6" w14:textId="77777777" w:rsidR="00C01D33" w:rsidRDefault="00C01D33" w:rsidP="00672356">
      <w:pPr>
        <w:spacing w:after="0" w:line="240" w:lineRule="auto"/>
      </w:pPr>
      <w:r>
        <w:separator/>
      </w:r>
    </w:p>
  </w:endnote>
  <w:endnote w:type="continuationSeparator" w:id="0">
    <w:p w14:paraId="3F8CAA14" w14:textId="77777777" w:rsidR="00C01D33" w:rsidRDefault="00C01D33" w:rsidP="006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37F8C" w14:textId="77777777" w:rsidR="00C01D33" w:rsidRDefault="00C01D33" w:rsidP="00672356">
      <w:pPr>
        <w:spacing w:after="0" w:line="240" w:lineRule="auto"/>
      </w:pPr>
      <w:r>
        <w:separator/>
      </w:r>
    </w:p>
  </w:footnote>
  <w:footnote w:type="continuationSeparator" w:id="0">
    <w:p w14:paraId="088E8A4B" w14:textId="77777777" w:rsidR="00C01D33" w:rsidRDefault="00C01D33" w:rsidP="006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C562" w14:textId="42514A56" w:rsidR="00C3528A" w:rsidRPr="00672356" w:rsidRDefault="00951FFE" w:rsidP="00672356">
    <w:pPr>
      <w:pStyle w:val="Header"/>
      <w:jc w:val="right"/>
      <w:rPr>
        <w:rFonts w:ascii="Arial" w:hAnsi="Arial" w:cs="Arial"/>
        <w:b/>
        <w:color w:val="003B70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5C36F4" wp14:editId="7D89BDD3">
          <wp:simplePos x="0" y="0"/>
          <wp:positionH relativeFrom="column">
            <wp:posOffset>91241</wp:posOffset>
          </wp:positionH>
          <wp:positionV relativeFrom="paragraph">
            <wp:posOffset>-336872</wp:posOffset>
          </wp:positionV>
          <wp:extent cx="1419225" cy="689610"/>
          <wp:effectExtent l="0" t="0" r="9525" b="0"/>
          <wp:wrapTight wrapText="bothSides">
            <wp:wrapPolygon edited="0">
              <wp:start x="0" y="0"/>
              <wp:lineTo x="0" y="20884"/>
              <wp:lineTo x="21455" y="20884"/>
              <wp:lineTo x="21455" y="0"/>
              <wp:lineTo x="0" y="0"/>
            </wp:wrapPolygon>
          </wp:wrapTight>
          <wp:docPr id="1330564081" name="Picture 1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564081" name="Picture 1" descr="Logo, company n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D25">
      <w:rPr>
        <w:rFonts w:ascii="Arial" w:hAnsi="Arial" w:cs="Arial"/>
        <w:b/>
        <w:color w:val="003B70"/>
        <w:sz w:val="24"/>
      </w:rPr>
      <w:t>Request for Authorization</w:t>
    </w:r>
    <w:r w:rsidR="00D633DA">
      <w:rPr>
        <w:rFonts w:ascii="Arial" w:hAnsi="Arial" w:cs="Arial"/>
        <w:b/>
        <w:color w:val="003B70"/>
        <w:sz w:val="24"/>
      </w:rPr>
      <w:t xml:space="preserve"> Increase</w:t>
    </w:r>
    <w:r w:rsidR="001E0091">
      <w:rPr>
        <w:rFonts w:ascii="Arial" w:hAnsi="Arial" w:cs="Arial"/>
        <w:b/>
        <w:color w:val="003B70"/>
        <w:sz w:val="24"/>
      </w:rPr>
      <w:t xml:space="preserve"> of Other Funds</w:t>
    </w:r>
  </w:p>
  <w:p w14:paraId="601EFA39" w14:textId="297EBDAA" w:rsidR="00C3528A" w:rsidRPr="00672356" w:rsidRDefault="00C3528A" w:rsidP="00672356">
    <w:pPr>
      <w:pStyle w:val="Header"/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BD-</w:t>
    </w:r>
    <w:r w:rsidR="00175D25">
      <w:rPr>
        <w:rFonts w:ascii="Arial" w:hAnsi="Arial" w:cs="Arial"/>
        <w:b/>
        <w:color w:val="003B70"/>
      </w:rPr>
      <w:t>10</w:t>
    </w:r>
    <w:r w:rsidR="00EA390B">
      <w:rPr>
        <w:rFonts w:ascii="Arial" w:hAnsi="Arial" w:cs="Arial"/>
        <w:b/>
        <w:color w:val="003B70"/>
      </w:rPr>
      <w:t>1</w:t>
    </w:r>
  </w:p>
  <w:p w14:paraId="1F7235D6" w14:textId="35671A60" w:rsidR="00C3528A" w:rsidRPr="00672356" w:rsidRDefault="00C3528A" w:rsidP="00047CF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(Est. 0</w:t>
    </w:r>
    <w:r w:rsidR="00F77A0B">
      <w:rPr>
        <w:rFonts w:ascii="Arial" w:hAnsi="Arial" w:cs="Arial"/>
        <w:b/>
        <w:color w:val="003B70"/>
      </w:rPr>
      <w:t>9</w:t>
    </w:r>
    <w:r w:rsidRPr="00672356">
      <w:rPr>
        <w:rFonts w:ascii="Arial" w:hAnsi="Arial" w:cs="Arial"/>
        <w:b/>
        <w:color w:val="003B70"/>
      </w:rPr>
      <w:t>/20</w:t>
    </w:r>
    <w:r w:rsidR="00D633DA">
      <w:rPr>
        <w:rFonts w:ascii="Arial" w:hAnsi="Arial" w:cs="Arial"/>
        <w:b/>
        <w:color w:val="003B70"/>
      </w:rPr>
      <w:t>2</w:t>
    </w:r>
    <w:r w:rsidR="007C5A53">
      <w:rPr>
        <w:rFonts w:ascii="Arial" w:hAnsi="Arial" w:cs="Arial"/>
        <w:b/>
        <w:color w:val="003B70"/>
      </w:rPr>
      <w:t>5</w:t>
    </w:r>
    <w:r w:rsidRPr="00672356">
      <w:rPr>
        <w:rFonts w:ascii="Arial" w:hAnsi="Arial" w:cs="Arial"/>
        <w:b/>
        <w:color w:val="003B70"/>
      </w:rPr>
      <w:t>)</w:t>
    </w:r>
  </w:p>
  <w:p w14:paraId="7B881BB8" w14:textId="487EC4D0" w:rsidR="00C3528A" w:rsidRDefault="00C3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F511F"/>
    <w:multiLevelType w:val="hybridMultilevel"/>
    <w:tmpl w:val="F7F2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098D"/>
    <w:multiLevelType w:val="hybridMultilevel"/>
    <w:tmpl w:val="C0D6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37CF0"/>
    <w:multiLevelType w:val="hybridMultilevel"/>
    <w:tmpl w:val="8AB02842"/>
    <w:lvl w:ilvl="0" w:tplc="0416FC1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170DA"/>
    <w:multiLevelType w:val="hybridMultilevel"/>
    <w:tmpl w:val="89EC8DFC"/>
    <w:lvl w:ilvl="0" w:tplc="040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F310591"/>
    <w:multiLevelType w:val="hybridMultilevel"/>
    <w:tmpl w:val="5FE43964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146966565">
    <w:abstractNumId w:val="0"/>
  </w:num>
  <w:num w:numId="2" w16cid:durableId="1002976469">
    <w:abstractNumId w:val="2"/>
  </w:num>
  <w:num w:numId="3" w16cid:durableId="2119257297">
    <w:abstractNumId w:val="1"/>
  </w:num>
  <w:num w:numId="4" w16cid:durableId="20396872">
    <w:abstractNumId w:val="4"/>
  </w:num>
  <w:num w:numId="5" w16cid:durableId="46913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0CAjlos58IShAOWqeD2sA7vASFncL2JNXReXSBVrxvHvJXY7tdrggeoAOCDprnO7Nn5En39xqG0YBfS4qP97Q==" w:salt="wBhwwDtWB5DJSZUAi5En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1"/>
    <w:rsid w:val="00027F44"/>
    <w:rsid w:val="000359F9"/>
    <w:rsid w:val="00047CFD"/>
    <w:rsid w:val="00057225"/>
    <w:rsid w:val="00077950"/>
    <w:rsid w:val="00084D94"/>
    <w:rsid w:val="00087B05"/>
    <w:rsid w:val="00090935"/>
    <w:rsid w:val="000B284C"/>
    <w:rsid w:val="000D02DA"/>
    <w:rsid w:val="00102E23"/>
    <w:rsid w:val="00104B16"/>
    <w:rsid w:val="0010600C"/>
    <w:rsid w:val="00120A97"/>
    <w:rsid w:val="0015585D"/>
    <w:rsid w:val="00155DBF"/>
    <w:rsid w:val="00157EED"/>
    <w:rsid w:val="00175D25"/>
    <w:rsid w:val="001A14CE"/>
    <w:rsid w:val="001C192F"/>
    <w:rsid w:val="001C5F3B"/>
    <w:rsid w:val="001E0091"/>
    <w:rsid w:val="00207135"/>
    <w:rsid w:val="00226E9C"/>
    <w:rsid w:val="00233889"/>
    <w:rsid w:val="00263124"/>
    <w:rsid w:val="002660D1"/>
    <w:rsid w:val="002911BC"/>
    <w:rsid w:val="002A318E"/>
    <w:rsid w:val="002B02C6"/>
    <w:rsid w:val="002B2D68"/>
    <w:rsid w:val="002C70FE"/>
    <w:rsid w:val="002F7093"/>
    <w:rsid w:val="00327765"/>
    <w:rsid w:val="00340FEF"/>
    <w:rsid w:val="003416E1"/>
    <w:rsid w:val="00354721"/>
    <w:rsid w:val="003A3F27"/>
    <w:rsid w:val="003A7C28"/>
    <w:rsid w:val="003D0BD9"/>
    <w:rsid w:val="003F0FFD"/>
    <w:rsid w:val="003F1AA2"/>
    <w:rsid w:val="00403C5E"/>
    <w:rsid w:val="00404030"/>
    <w:rsid w:val="00407244"/>
    <w:rsid w:val="00413BFD"/>
    <w:rsid w:val="00427213"/>
    <w:rsid w:val="00460106"/>
    <w:rsid w:val="00461DC3"/>
    <w:rsid w:val="00474875"/>
    <w:rsid w:val="004B4BB3"/>
    <w:rsid w:val="004D0AD2"/>
    <w:rsid w:val="004D10EF"/>
    <w:rsid w:val="004F0171"/>
    <w:rsid w:val="004F0248"/>
    <w:rsid w:val="004F4DE1"/>
    <w:rsid w:val="00504D64"/>
    <w:rsid w:val="0052672C"/>
    <w:rsid w:val="00591610"/>
    <w:rsid w:val="005A4197"/>
    <w:rsid w:val="005B5699"/>
    <w:rsid w:val="005C5A8E"/>
    <w:rsid w:val="005F6B98"/>
    <w:rsid w:val="006643E2"/>
    <w:rsid w:val="00665CE5"/>
    <w:rsid w:val="00672356"/>
    <w:rsid w:val="00683BB1"/>
    <w:rsid w:val="006B5B47"/>
    <w:rsid w:val="006C31DC"/>
    <w:rsid w:val="006E488C"/>
    <w:rsid w:val="00722E11"/>
    <w:rsid w:val="00740492"/>
    <w:rsid w:val="007447C7"/>
    <w:rsid w:val="0075446F"/>
    <w:rsid w:val="0075591C"/>
    <w:rsid w:val="00757573"/>
    <w:rsid w:val="007830CF"/>
    <w:rsid w:val="007C5987"/>
    <w:rsid w:val="007C5A53"/>
    <w:rsid w:val="007E17CE"/>
    <w:rsid w:val="007E7CAE"/>
    <w:rsid w:val="00801A5D"/>
    <w:rsid w:val="0084768B"/>
    <w:rsid w:val="00863AAF"/>
    <w:rsid w:val="00896B3D"/>
    <w:rsid w:val="008C5D44"/>
    <w:rsid w:val="008E747A"/>
    <w:rsid w:val="008F7524"/>
    <w:rsid w:val="00904047"/>
    <w:rsid w:val="00904111"/>
    <w:rsid w:val="00912E32"/>
    <w:rsid w:val="009241ED"/>
    <w:rsid w:val="00927DBC"/>
    <w:rsid w:val="00930CE2"/>
    <w:rsid w:val="009319EC"/>
    <w:rsid w:val="0094796E"/>
    <w:rsid w:val="00951FFE"/>
    <w:rsid w:val="009550C5"/>
    <w:rsid w:val="00971BC1"/>
    <w:rsid w:val="00971E09"/>
    <w:rsid w:val="00973690"/>
    <w:rsid w:val="009A1E49"/>
    <w:rsid w:val="009B6D12"/>
    <w:rsid w:val="009C54B8"/>
    <w:rsid w:val="009C5B8D"/>
    <w:rsid w:val="009E3CDE"/>
    <w:rsid w:val="009F0BAD"/>
    <w:rsid w:val="009F36AA"/>
    <w:rsid w:val="00A00454"/>
    <w:rsid w:val="00A14E05"/>
    <w:rsid w:val="00A265E0"/>
    <w:rsid w:val="00A44048"/>
    <w:rsid w:val="00A71174"/>
    <w:rsid w:val="00A9327C"/>
    <w:rsid w:val="00AC6A03"/>
    <w:rsid w:val="00AE1223"/>
    <w:rsid w:val="00B13EFF"/>
    <w:rsid w:val="00B16D87"/>
    <w:rsid w:val="00B375FE"/>
    <w:rsid w:val="00B755FD"/>
    <w:rsid w:val="00B77A02"/>
    <w:rsid w:val="00B861EE"/>
    <w:rsid w:val="00BB59CD"/>
    <w:rsid w:val="00BF2ACE"/>
    <w:rsid w:val="00C010E8"/>
    <w:rsid w:val="00C01D33"/>
    <w:rsid w:val="00C05CBA"/>
    <w:rsid w:val="00C117ED"/>
    <w:rsid w:val="00C17F2E"/>
    <w:rsid w:val="00C30B2F"/>
    <w:rsid w:val="00C3187C"/>
    <w:rsid w:val="00C3528A"/>
    <w:rsid w:val="00C4082C"/>
    <w:rsid w:val="00C41460"/>
    <w:rsid w:val="00C521AC"/>
    <w:rsid w:val="00C6037A"/>
    <w:rsid w:val="00C60AC9"/>
    <w:rsid w:val="00C633F0"/>
    <w:rsid w:val="00C711AB"/>
    <w:rsid w:val="00C80728"/>
    <w:rsid w:val="00C834A3"/>
    <w:rsid w:val="00CA07E4"/>
    <w:rsid w:val="00CA717D"/>
    <w:rsid w:val="00CD367D"/>
    <w:rsid w:val="00CE2F06"/>
    <w:rsid w:val="00CF3199"/>
    <w:rsid w:val="00CF3F1E"/>
    <w:rsid w:val="00D260BC"/>
    <w:rsid w:val="00D47749"/>
    <w:rsid w:val="00D50C59"/>
    <w:rsid w:val="00D60B23"/>
    <w:rsid w:val="00D61985"/>
    <w:rsid w:val="00D633DA"/>
    <w:rsid w:val="00D67B60"/>
    <w:rsid w:val="00D7475F"/>
    <w:rsid w:val="00DA5EA2"/>
    <w:rsid w:val="00DB473B"/>
    <w:rsid w:val="00DB5320"/>
    <w:rsid w:val="00DC287C"/>
    <w:rsid w:val="00DC4FFA"/>
    <w:rsid w:val="00DD15F5"/>
    <w:rsid w:val="00DE1592"/>
    <w:rsid w:val="00E11D03"/>
    <w:rsid w:val="00E477E4"/>
    <w:rsid w:val="00E70248"/>
    <w:rsid w:val="00E94A64"/>
    <w:rsid w:val="00EA390B"/>
    <w:rsid w:val="00EB30D0"/>
    <w:rsid w:val="00EB639C"/>
    <w:rsid w:val="00EC439F"/>
    <w:rsid w:val="00EC74E8"/>
    <w:rsid w:val="00ED62D4"/>
    <w:rsid w:val="00F00B67"/>
    <w:rsid w:val="00F051D1"/>
    <w:rsid w:val="00F13C89"/>
    <w:rsid w:val="00F17B48"/>
    <w:rsid w:val="00F4719B"/>
    <w:rsid w:val="00F7609E"/>
    <w:rsid w:val="00F77A0B"/>
    <w:rsid w:val="00FA553B"/>
    <w:rsid w:val="00FC01E7"/>
    <w:rsid w:val="00FC3932"/>
    <w:rsid w:val="00FC3C8B"/>
    <w:rsid w:val="00FE1C3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4749"/>
  <w15:chartTrackingRefBased/>
  <w15:docId w15:val="{19F5EAF6-E7A1-4244-A34A-A67316D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E11"/>
    <w:rPr>
      <w:color w:val="808080"/>
    </w:rPr>
  </w:style>
  <w:style w:type="table" w:styleId="TableGrid">
    <w:name w:val="Table Grid"/>
    <w:basedOn w:val="TableNormal"/>
    <w:uiPriority w:val="59"/>
    <w:rsid w:val="007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56"/>
  </w:style>
  <w:style w:type="paragraph" w:styleId="Footer">
    <w:name w:val="footer"/>
    <w:basedOn w:val="Normal"/>
    <w:link w:val="Foot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56"/>
  </w:style>
  <w:style w:type="paragraph" w:styleId="Revision">
    <w:name w:val="Revision"/>
    <w:hidden/>
    <w:uiPriority w:val="99"/>
    <w:semiHidden/>
    <w:rsid w:val="008476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2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FC79-D4B3-4168-B199-65461C89FB3A}"/>
      </w:docPartPr>
      <w:docPartBody>
        <w:p w:rsidR="00963432" w:rsidRDefault="00830FA8">
          <w:r w:rsidRPr="002F6E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3F9916DB24FDFB2F6589AD52E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4741-1909-434A-B170-12C3C29154A4}"/>
      </w:docPartPr>
      <w:docPartBody>
        <w:p w:rsidR="00963432" w:rsidRDefault="00E12812" w:rsidP="00E12812">
          <w:pPr>
            <w:pStyle w:val="9A33F9916DB24FDFB2F6589AD52EDD86"/>
          </w:pPr>
          <w:r w:rsidRPr="007C5A53">
            <w:rPr>
              <w:rStyle w:val="PlaceholderText"/>
              <w:rFonts w:ascii="Aptos" w:hAnsi="Apto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A8"/>
    <w:rsid w:val="000359F9"/>
    <w:rsid w:val="00057225"/>
    <w:rsid w:val="0016572B"/>
    <w:rsid w:val="001E6937"/>
    <w:rsid w:val="00221B8F"/>
    <w:rsid w:val="00354721"/>
    <w:rsid w:val="003E1EE0"/>
    <w:rsid w:val="00460106"/>
    <w:rsid w:val="00683BB1"/>
    <w:rsid w:val="006E47D1"/>
    <w:rsid w:val="00830FA8"/>
    <w:rsid w:val="008E747A"/>
    <w:rsid w:val="00963432"/>
    <w:rsid w:val="009A3F37"/>
    <w:rsid w:val="009E1CEA"/>
    <w:rsid w:val="009F36AA"/>
    <w:rsid w:val="00A0381C"/>
    <w:rsid w:val="00A44048"/>
    <w:rsid w:val="00B77A02"/>
    <w:rsid w:val="00B8787E"/>
    <w:rsid w:val="00BA2CB2"/>
    <w:rsid w:val="00C834A3"/>
    <w:rsid w:val="00CA717D"/>
    <w:rsid w:val="00E12812"/>
    <w:rsid w:val="00E477E4"/>
    <w:rsid w:val="00E755FC"/>
    <w:rsid w:val="00E8630C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812"/>
    <w:rPr>
      <w:color w:val="808080"/>
    </w:rPr>
  </w:style>
  <w:style w:type="paragraph" w:customStyle="1" w:styleId="9A33F9916DB24FDFB2F6589AD52EDD86">
    <w:name w:val="9A33F9916DB24FDFB2F6589AD52EDD86"/>
    <w:rsid w:val="00E1281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0743-A57C-4F90-B15B-4A3B8C5E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Brian</dc:creator>
  <cp:keywords/>
  <dc:description/>
  <cp:lastModifiedBy>Etheridge, Kevin</cp:lastModifiedBy>
  <cp:revision>87</cp:revision>
  <cp:lastPrinted>2025-08-01T13:34:00Z</cp:lastPrinted>
  <dcterms:created xsi:type="dcterms:W3CDTF">2023-06-08T14:49:00Z</dcterms:created>
  <dcterms:modified xsi:type="dcterms:W3CDTF">2025-09-12T17:59:00Z</dcterms:modified>
</cp:coreProperties>
</file>